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DC43" w14:textId="77777777" w:rsidR="00D56B82" w:rsidRPr="00BB3234" w:rsidRDefault="008F674E" w:rsidP="00C91299">
      <w:pPr>
        <w:rPr>
          <w:rFonts w:ascii="Georgia" w:hAnsi="Georgia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D6E98E" wp14:editId="1DCAB63E">
            <wp:simplePos x="0" y="0"/>
            <wp:positionH relativeFrom="column">
              <wp:posOffset>8048625</wp:posOffset>
            </wp:positionH>
            <wp:positionV relativeFrom="paragraph">
              <wp:posOffset>0</wp:posOffset>
            </wp:positionV>
            <wp:extent cx="1719580" cy="886460"/>
            <wp:effectExtent l="0" t="0" r="0" b="8890"/>
            <wp:wrapThrough wrapText="bothSides">
              <wp:wrapPolygon edited="0">
                <wp:start x="0" y="0"/>
                <wp:lineTo x="0" y="21352"/>
                <wp:lineTo x="21297" y="21352"/>
                <wp:lineTo x="21297" y="0"/>
                <wp:lineTo x="0" y="0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7B85699-1F4E-42CD-9D51-A0C221BFA5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7B85699-1F4E-42CD-9D51-A0C221BFA5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C5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STEM Day</w:t>
      </w:r>
      <w:r w:rsidR="000233DE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 xml:space="preserve"> Risk Assessment</w:t>
      </w:r>
    </w:p>
    <w:p w14:paraId="04EFF5F2" w14:textId="77777777" w:rsidR="000233DE" w:rsidRPr="000233DE" w:rsidRDefault="000233DE" w:rsidP="000233DE">
      <w:pPr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526"/>
      </w:tblGrid>
      <w:tr w:rsidR="000233DE" w14:paraId="73EE8C95" w14:textId="77777777" w:rsidTr="00640CC3">
        <w:tc>
          <w:tcPr>
            <w:tcW w:w="2943" w:type="dxa"/>
            <w:shd w:val="clear" w:color="auto" w:fill="CCECFF"/>
            <w:vAlign w:val="center"/>
          </w:tcPr>
          <w:p w14:paraId="04BB0548" w14:textId="77777777" w:rsidR="000233DE" w:rsidRPr="000233DE" w:rsidRDefault="000233DE" w:rsidP="00640CC3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0233DE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Risk Assessment for</w:t>
            </w:r>
          </w:p>
        </w:tc>
        <w:tc>
          <w:tcPr>
            <w:tcW w:w="9526" w:type="dxa"/>
            <w:shd w:val="clear" w:color="auto" w:fill="CCECFF"/>
            <w:vAlign w:val="center"/>
          </w:tcPr>
          <w:p w14:paraId="15C64FC2" w14:textId="7C90CC30" w:rsidR="000233DE" w:rsidRPr="000233DE" w:rsidRDefault="006C24F7" w:rsidP="00640CC3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STEM Days</w:t>
            </w:r>
            <w:r w:rsidR="00A07A4F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– Wind Turbine</w:t>
            </w:r>
          </w:p>
        </w:tc>
      </w:tr>
      <w:tr w:rsidR="000233DE" w14:paraId="698A4D7D" w14:textId="77777777" w:rsidTr="00640CC3">
        <w:trPr>
          <w:trHeight w:val="466"/>
        </w:trPr>
        <w:tc>
          <w:tcPr>
            <w:tcW w:w="2943" w:type="dxa"/>
            <w:vAlign w:val="center"/>
          </w:tcPr>
          <w:p w14:paraId="2194186E" w14:textId="77777777" w:rsidR="000233DE" w:rsidRPr="000233DE" w:rsidRDefault="000233DE" w:rsidP="00640CC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233DE">
              <w:rPr>
                <w:rFonts w:asciiTheme="minorHAnsi" w:hAnsiTheme="minorHAnsi" w:cstheme="minorHAnsi"/>
                <w:b/>
                <w:lang w:val="en-GB"/>
              </w:rPr>
              <w:t>Assessment undertaken on</w:t>
            </w:r>
          </w:p>
        </w:tc>
        <w:tc>
          <w:tcPr>
            <w:tcW w:w="9526" w:type="dxa"/>
            <w:vAlign w:val="center"/>
          </w:tcPr>
          <w:p w14:paraId="497A07CE" w14:textId="77777777" w:rsidR="000233DE" w:rsidRDefault="006C24F7" w:rsidP="00640CC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11/09/2019</w:t>
            </w:r>
          </w:p>
        </w:tc>
      </w:tr>
      <w:tr w:rsidR="000233DE" w14:paraId="7E63C08A" w14:textId="77777777" w:rsidTr="00640CC3">
        <w:trPr>
          <w:trHeight w:val="416"/>
        </w:trPr>
        <w:tc>
          <w:tcPr>
            <w:tcW w:w="2943" w:type="dxa"/>
            <w:vAlign w:val="center"/>
          </w:tcPr>
          <w:p w14:paraId="79CBA493" w14:textId="77777777" w:rsidR="000233DE" w:rsidRPr="000233DE" w:rsidRDefault="000233DE" w:rsidP="00640CC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233DE">
              <w:rPr>
                <w:rFonts w:asciiTheme="minorHAnsi" w:hAnsiTheme="minorHAnsi" w:cstheme="minorHAnsi"/>
                <w:b/>
                <w:lang w:val="en-GB"/>
              </w:rPr>
              <w:t>Assessment undertaken by</w:t>
            </w:r>
          </w:p>
        </w:tc>
        <w:tc>
          <w:tcPr>
            <w:tcW w:w="9526" w:type="dxa"/>
            <w:vAlign w:val="center"/>
          </w:tcPr>
          <w:p w14:paraId="14759863" w14:textId="77777777" w:rsidR="000233DE" w:rsidRDefault="006C24F7" w:rsidP="00640CC3">
            <w:pPr>
              <w:rPr>
                <w:rFonts w:asciiTheme="minorHAnsi" w:hAnsiTheme="minorHAnsi" w:cstheme="minorHAnsi"/>
                <w:lang w:val="en-GB"/>
              </w:rPr>
            </w:pPr>
            <w:r w:rsidRPr="006C24F7">
              <w:rPr>
                <w:rFonts w:asciiTheme="minorHAnsi" w:hAnsiTheme="minorHAnsi" w:cstheme="minorHAnsi"/>
                <w:lang w:val="en-GB"/>
              </w:rPr>
              <w:t>Tariq Ismail</w:t>
            </w:r>
          </w:p>
        </w:tc>
      </w:tr>
      <w:tr w:rsidR="000233DE" w14:paraId="51D5481D" w14:textId="77777777" w:rsidTr="00640CC3">
        <w:trPr>
          <w:trHeight w:val="550"/>
        </w:trPr>
        <w:tc>
          <w:tcPr>
            <w:tcW w:w="2943" w:type="dxa"/>
            <w:vAlign w:val="center"/>
          </w:tcPr>
          <w:p w14:paraId="53DE5F46" w14:textId="77777777" w:rsidR="000233DE" w:rsidRPr="000233DE" w:rsidRDefault="000233DE" w:rsidP="00640CC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233DE">
              <w:rPr>
                <w:rFonts w:asciiTheme="minorHAnsi" w:hAnsiTheme="minorHAnsi" w:cstheme="minorHAnsi"/>
                <w:b/>
                <w:lang w:val="en-GB"/>
              </w:rPr>
              <w:t>Signed</w:t>
            </w:r>
          </w:p>
        </w:tc>
        <w:tc>
          <w:tcPr>
            <w:tcW w:w="9526" w:type="dxa"/>
            <w:vAlign w:val="center"/>
          </w:tcPr>
          <w:p w14:paraId="14F9E510" w14:textId="77777777" w:rsidR="000233DE" w:rsidRDefault="006C24F7" w:rsidP="00640CC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04BE3135" wp14:editId="0F727913">
                  <wp:extent cx="1062362" cy="595793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0" cy="6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C6E4D" w14:textId="77777777" w:rsidR="000233DE" w:rsidRDefault="000233DE" w:rsidP="000233DE">
      <w:pPr>
        <w:rPr>
          <w:rFonts w:asciiTheme="minorHAnsi" w:hAnsiTheme="minorHAnsi" w:cstheme="minorHAnsi"/>
          <w:lang w:val="en-GB"/>
        </w:rPr>
      </w:pPr>
    </w:p>
    <w:p w14:paraId="6F608425" w14:textId="77777777" w:rsidR="00D56B82" w:rsidRDefault="00D56B82" w:rsidP="007D1360">
      <w:pPr>
        <w:rPr>
          <w:rFonts w:ascii="Georgia" w:hAnsi="Georgia" w:cs="Arial"/>
          <w:b/>
          <w:lang w:val="en-GB"/>
        </w:rPr>
      </w:pPr>
    </w:p>
    <w:p w14:paraId="64BA692A" w14:textId="77777777" w:rsidR="00D56B82" w:rsidRDefault="00D56B82" w:rsidP="007D1360">
      <w:pPr>
        <w:rPr>
          <w:rFonts w:ascii="Georgia" w:hAnsi="Georgia" w:cs="Arial"/>
          <w:b/>
          <w:lang w:val="en-GB"/>
        </w:rPr>
      </w:pP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1"/>
        <w:gridCol w:w="1679"/>
        <w:gridCol w:w="2629"/>
        <w:gridCol w:w="1327"/>
        <w:gridCol w:w="5954"/>
        <w:gridCol w:w="1133"/>
        <w:gridCol w:w="2069"/>
      </w:tblGrid>
      <w:tr w:rsidR="000233DE" w:rsidRPr="00D56B82" w14:paraId="2098E76B" w14:textId="77777777" w:rsidTr="003E043A">
        <w:trPr>
          <w:cantSplit/>
          <w:trHeight w:hRule="exact" w:val="1507"/>
          <w:tblHeader/>
        </w:trPr>
        <w:tc>
          <w:tcPr>
            <w:tcW w:w="195" w:type="pct"/>
            <w:shd w:val="clear" w:color="auto" w:fill="CCECFF"/>
            <w:tcMar>
              <w:top w:w="29" w:type="dxa"/>
            </w:tcMar>
          </w:tcPr>
          <w:p w14:paraId="5E61557C" w14:textId="77777777" w:rsidR="007D1360" w:rsidRPr="000167FC" w:rsidRDefault="007D1360" w:rsidP="007D13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545" w:type="pct"/>
            <w:shd w:val="clear" w:color="auto" w:fill="CCECFF"/>
            <w:tcMar>
              <w:top w:w="29" w:type="dxa"/>
            </w:tcMar>
          </w:tcPr>
          <w:p w14:paraId="57195F18" w14:textId="77777777" w:rsidR="007D1360" w:rsidRPr="000167FC" w:rsidRDefault="007D1360" w:rsidP="007D1360">
            <w:pPr>
              <w:tabs>
                <w:tab w:val="left" w:pos="20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Activity/area being assessed</w:t>
            </w:r>
          </w:p>
        </w:tc>
        <w:tc>
          <w:tcPr>
            <w:tcW w:w="854" w:type="pct"/>
            <w:shd w:val="clear" w:color="auto" w:fill="CCECFF"/>
          </w:tcPr>
          <w:p w14:paraId="03620EE3" w14:textId="77777777" w:rsidR="007D1360" w:rsidRPr="000167FC" w:rsidRDefault="007D1360" w:rsidP="007D1360">
            <w:pPr>
              <w:ind w:left="360" w:hanging="2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Associated risk</w:t>
            </w:r>
          </w:p>
        </w:tc>
        <w:tc>
          <w:tcPr>
            <w:tcW w:w="431" w:type="pct"/>
            <w:shd w:val="clear" w:color="auto" w:fill="CCECFF"/>
          </w:tcPr>
          <w:p w14:paraId="63E1D4E8" w14:textId="77777777" w:rsidR="00E433D3" w:rsidRPr="000167FC" w:rsidRDefault="00E433D3" w:rsidP="00D56B82">
            <w:pPr>
              <w:ind w:left="360" w:hanging="28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Who is </w:t>
            </w:r>
            <w:proofErr w:type="gramStart"/>
            <w:r w:rsidRPr="000167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</w:t>
            </w:r>
            <w:proofErr w:type="gramEnd"/>
          </w:p>
          <w:p w14:paraId="69B1BC31" w14:textId="77777777" w:rsidR="007D1360" w:rsidRPr="000167FC" w:rsidRDefault="007D1360" w:rsidP="00D56B82">
            <w:pPr>
              <w:ind w:left="360" w:hanging="28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risk?</w:t>
            </w:r>
          </w:p>
        </w:tc>
        <w:tc>
          <w:tcPr>
            <w:tcW w:w="1934" w:type="pct"/>
            <w:shd w:val="clear" w:color="auto" w:fill="CCECFF"/>
            <w:tcMar>
              <w:top w:w="29" w:type="dxa"/>
            </w:tcMar>
          </w:tcPr>
          <w:p w14:paraId="628DA3ED" w14:textId="77777777" w:rsidR="007D1360" w:rsidRPr="000167FC" w:rsidRDefault="007D1360" w:rsidP="007D1360">
            <w:pPr>
              <w:ind w:left="360" w:hanging="2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Existing control measures in place?</w:t>
            </w:r>
          </w:p>
        </w:tc>
        <w:tc>
          <w:tcPr>
            <w:tcW w:w="368" w:type="pct"/>
            <w:tcBorders>
              <w:top w:val="single" w:sz="6" w:space="0" w:color="999999"/>
            </w:tcBorders>
            <w:shd w:val="clear" w:color="auto" w:fill="CCECFF"/>
            <w:tcMar>
              <w:top w:w="29" w:type="dxa"/>
            </w:tcMar>
          </w:tcPr>
          <w:p w14:paraId="6ED6AC29" w14:textId="4203E9EC" w:rsidR="007D1360" w:rsidRPr="000167FC" w:rsidRDefault="007D1360" w:rsidP="00A07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7FC">
              <w:rPr>
                <w:rFonts w:asciiTheme="minorHAnsi" w:hAnsiTheme="minorHAnsi" w:cstheme="minorHAnsi"/>
                <w:b/>
                <w:sz w:val="22"/>
                <w:szCs w:val="22"/>
              </w:rPr>
              <w:t>Level</w:t>
            </w:r>
            <w:r w:rsidR="00A07A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67FC">
              <w:rPr>
                <w:rFonts w:asciiTheme="minorHAnsi" w:hAnsiTheme="minorHAnsi" w:cstheme="minorHAnsi"/>
                <w:b/>
                <w:sz w:val="22"/>
                <w:szCs w:val="22"/>
              </w:rPr>
              <w:t>of risk</w:t>
            </w:r>
            <w:r w:rsidR="00D517DF" w:rsidRPr="000167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(low, medium, high)</w:t>
            </w:r>
          </w:p>
        </w:tc>
        <w:tc>
          <w:tcPr>
            <w:tcW w:w="672" w:type="pct"/>
            <w:shd w:val="clear" w:color="auto" w:fill="CCECFF"/>
          </w:tcPr>
          <w:p w14:paraId="3C97A4C5" w14:textId="77777777" w:rsidR="007D1360" w:rsidRPr="00D56B82" w:rsidRDefault="007D1360" w:rsidP="007D136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2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</w:p>
        </w:tc>
      </w:tr>
      <w:tr w:rsidR="00C57DC1" w:rsidRPr="00B23557" w14:paraId="37A768B3" w14:textId="77777777" w:rsidTr="003E043A">
        <w:trPr>
          <w:cantSplit/>
          <w:trHeight w:hRule="exact" w:val="3012"/>
        </w:trPr>
        <w:tc>
          <w:tcPr>
            <w:tcW w:w="195" w:type="pct"/>
            <w:tcMar>
              <w:top w:w="29" w:type="dxa"/>
            </w:tcMar>
          </w:tcPr>
          <w:p w14:paraId="24F2C326" w14:textId="77777777" w:rsidR="00C57DC1" w:rsidRPr="001D3A05" w:rsidRDefault="00C57DC1" w:rsidP="00C57D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A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45" w:type="pct"/>
            <w:tcMar>
              <w:top w:w="29" w:type="dxa"/>
            </w:tcMar>
          </w:tcPr>
          <w:p w14:paraId="10354307" w14:textId="77777777" w:rsidR="00C57DC1" w:rsidRPr="001B2071" w:rsidRDefault="001B2071" w:rsidP="001B20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Groupwork activities</w:t>
            </w:r>
            <w:r w:rsidR="00890A16">
              <w:rPr>
                <w:rFonts w:ascii="Calibri" w:hAnsi="Calibri"/>
                <w:sz w:val="18"/>
                <w:szCs w:val="18"/>
              </w:rPr>
              <w:t xml:space="preserve"> (inclusive of icebreaker)</w:t>
            </w:r>
          </w:p>
        </w:tc>
        <w:tc>
          <w:tcPr>
            <w:tcW w:w="854" w:type="pct"/>
          </w:tcPr>
          <w:p w14:paraId="66591C30" w14:textId="77777777" w:rsidR="00621653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2071">
              <w:rPr>
                <w:rFonts w:ascii="Calibri" w:hAnsi="Calibri"/>
                <w:b/>
                <w:color w:val="000000"/>
                <w:sz w:val="18"/>
                <w:szCs w:val="18"/>
              </w:rPr>
              <w:t>Slips, trips and falls:</w:t>
            </w:r>
            <w:r w:rsidRPr="001B2071">
              <w:rPr>
                <w:rFonts w:ascii="Calibri" w:hAnsi="Calibri"/>
                <w:color w:val="000000"/>
                <w:sz w:val="18"/>
                <w:szCs w:val="18"/>
              </w:rPr>
              <w:t xml:space="preserve"> i</w:t>
            </w:r>
            <w:r w:rsidR="00621653" w:rsidRPr="001B2071">
              <w:rPr>
                <w:rFonts w:ascii="Calibri" w:hAnsi="Calibri"/>
                <w:color w:val="000000"/>
                <w:sz w:val="18"/>
                <w:szCs w:val="18"/>
              </w:rPr>
              <w:t xml:space="preserve">njury due to tripping over coats/bags </w:t>
            </w:r>
          </w:p>
          <w:p w14:paraId="039B4392" w14:textId="77777777" w:rsidR="001B2071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7BDB41" w14:textId="77777777" w:rsidR="001B2071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9734B1" w14:textId="77777777" w:rsidR="001B2071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Wellbeing: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bullying or harassment of student by another student</w:t>
            </w:r>
          </w:p>
          <w:p w14:paraId="2BCD2951" w14:textId="77777777" w:rsidR="00E35717" w:rsidRDefault="00E35717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B6D90C" w14:textId="77777777" w:rsidR="00E35717" w:rsidRDefault="00E35717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B18C49" w14:textId="77777777" w:rsidR="00E35717" w:rsidRDefault="00E35717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5F87CA" w14:textId="77777777" w:rsidR="00E35717" w:rsidRPr="00E35717" w:rsidRDefault="00E35717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Wellbeing: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bullying or harassment of Deliverer by a student</w:t>
            </w:r>
          </w:p>
          <w:p w14:paraId="2AE91DDC" w14:textId="77777777" w:rsidR="001B2071" w:rsidRPr="001B2071" w:rsidRDefault="001B2071" w:rsidP="001B207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1" w:type="pct"/>
          </w:tcPr>
          <w:p w14:paraId="4C2B53B8" w14:textId="77777777" w:rsidR="00621653" w:rsidRDefault="00621653" w:rsidP="001B2071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Students and staff</w:t>
            </w:r>
          </w:p>
          <w:p w14:paraId="353788AB" w14:textId="77777777" w:rsidR="001B2071" w:rsidRDefault="001B2071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2E82E542" w14:textId="77777777" w:rsidR="001B2071" w:rsidRDefault="001B2071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6EA1E659" w14:textId="77777777" w:rsidR="001B2071" w:rsidRDefault="001B2071" w:rsidP="001B20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Students</w:t>
            </w:r>
          </w:p>
          <w:p w14:paraId="540EC836" w14:textId="77777777" w:rsidR="00E35717" w:rsidRDefault="00E35717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56239E67" w14:textId="77777777" w:rsidR="00E35717" w:rsidRDefault="00E35717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2F80A6A4" w14:textId="77777777" w:rsidR="00E35717" w:rsidRDefault="00E35717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7585B785" w14:textId="77777777" w:rsidR="00E35717" w:rsidRDefault="00E35717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25DE5045" w14:textId="77777777" w:rsidR="00E35717" w:rsidRDefault="00E35717" w:rsidP="001B2071">
            <w:pPr>
              <w:rPr>
                <w:rFonts w:ascii="Calibri" w:hAnsi="Calibri"/>
                <w:sz w:val="18"/>
                <w:szCs w:val="18"/>
              </w:rPr>
            </w:pPr>
          </w:p>
          <w:p w14:paraId="5CBA30B8" w14:textId="77777777" w:rsidR="00E35717" w:rsidRPr="001B2071" w:rsidRDefault="00E35717" w:rsidP="001B207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Staff</w:t>
            </w:r>
          </w:p>
        </w:tc>
        <w:tc>
          <w:tcPr>
            <w:tcW w:w="1934" w:type="pct"/>
            <w:tcMar>
              <w:top w:w="29" w:type="dxa"/>
            </w:tcMar>
          </w:tcPr>
          <w:p w14:paraId="6DEBF1E3" w14:textId="77777777" w:rsidR="001B2071" w:rsidRDefault="00621653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 w:rsidR="000C770F">
              <w:rPr>
                <w:rFonts w:ascii="Calibri" w:hAnsi="Calibri"/>
                <w:sz w:val="18"/>
                <w:szCs w:val="18"/>
              </w:rPr>
              <w:t>. S</w:t>
            </w:r>
            <w:r w:rsidRPr="001B2071">
              <w:rPr>
                <w:rFonts w:ascii="Calibri" w:hAnsi="Calibri"/>
                <w:sz w:val="18"/>
                <w:szCs w:val="18"/>
              </w:rPr>
              <w:t>tudents encouraged to store coats and bags tidily</w:t>
            </w:r>
            <w:r w:rsidR="000C770F">
              <w:rPr>
                <w:rFonts w:ascii="Calibri" w:hAnsi="Calibri"/>
                <w:sz w:val="18"/>
                <w:szCs w:val="18"/>
              </w:rPr>
              <w:t>. S</w:t>
            </w:r>
            <w:r w:rsidR="003730FC">
              <w:rPr>
                <w:rFonts w:ascii="Calibri" w:hAnsi="Calibri"/>
                <w:sz w:val="18"/>
                <w:szCs w:val="18"/>
              </w:rPr>
              <w:t>taff are First Aid at Work trained</w:t>
            </w:r>
            <w:r w:rsidRPr="001B2071">
              <w:rPr>
                <w:rFonts w:ascii="Calibri" w:hAnsi="Calibri"/>
                <w:sz w:val="18"/>
                <w:szCs w:val="18"/>
              </w:rPr>
              <w:t>.</w:t>
            </w:r>
          </w:p>
          <w:p w14:paraId="0FAB72A6" w14:textId="77777777" w:rsidR="001B2071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5A1469" w14:textId="77777777" w:rsidR="001B2071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CDCC45" w14:textId="77777777" w:rsidR="001B2071" w:rsidRDefault="001B2071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Activity supervision</w:t>
            </w:r>
            <w:r w:rsidR="000C770F">
              <w:rPr>
                <w:rFonts w:ascii="Calibri" w:hAnsi="Calibri"/>
                <w:color w:val="000000"/>
                <w:sz w:val="18"/>
                <w:szCs w:val="18"/>
              </w:rPr>
              <w:t>.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tudents encouraged to work together. </w:t>
            </w:r>
            <w:r w:rsidR="00E35717">
              <w:rPr>
                <w:rFonts w:ascii="Calibri" w:hAnsi="Calibri"/>
                <w:color w:val="000000"/>
                <w:sz w:val="18"/>
                <w:szCs w:val="18"/>
              </w:rPr>
              <w:t>Delivery staff trained in behavio</w:t>
            </w:r>
            <w:r w:rsidR="00A0694C"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r w:rsidR="00E35717">
              <w:rPr>
                <w:rFonts w:ascii="Calibri" w:hAnsi="Calibri"/>
                <w:color w:val="000000"/>
                <w:sz w:val="18"/>
                <w:szCs w:val="18"/>
              </w:rPr>
              <w:t xml:space="preserve">r management and safeguarding.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Disruptive students removed from sessions. Severe cases referred to </w:t>
            </w:r>
            <w:r w:rsidR="00E35717">
              <w:rPr>
                <w:rFonts w:ascii="Calibri" w:hAnsi="Calibri"/>
                <w:color w:val="000000"/>
                <w:sz w:val="18"/>
                <w:szCs w:val="18"/>
              </w:rPr>
              <w:t>Safeguarding Lead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F2A12">
              <w:rPr>
                <w:rFonts w:ascii="Calibri" w:hAnsi="Calibri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 Smallpeice Trust</w:t>
            </w:r>
            <w:r w:rsidR="005F2A12">
              <w:rPr>
                <w:rFonts w:ascii="Calibri" w:hAnsi="Calibri"/>
                <w:color w:val="000000"/>
                <w:sz w:val="18"/>
                <w:szCs w:val="18"/>
              </w:rPr>
              <w:t xml:space="preserve"> and </w:t>
            </w:r>
            <w:r w:rsidR="00F53AD7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="005F2A12">
              <w:rPr>
                <w:rFonts w:ascii="Calibri" w:hAnsi="Calibri"/>
                <w:color w:val="000000"/>
                <w:sz w:val="18"/>
                <w:szCs w:val="18"/>
              </w:rPr>
              <w:t>school equivalent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 </w:t>
            </w:r>
          </w:p>
          <w:p w14:paraId="5B2261E2" w14:textId="77777777" w:rsidR="00E35717" w:rsidRDefault="00E35717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120DD1" w14:textId="77777777" w:rsidR="00E35717" w:rsidRDefault="00E35717" w:rsidP="001B20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A8E849" w14:textId="77777777" w:rsidR="00F53AD7" w:rsidRDefault="00E35717" w:rsidP="00F53A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Delivery staff trained in behavio</w:t>
            </w:r>
            <w:r w:rsidR="00A0694C"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 management and safeguarding. Disruptive students removed from sessions. Severe cases referred to safeguarding </w:t>
            </w:r>
            <w:r w:rsidR="00F53AD7">
              <w:rPr>
                <w:rFonts w:ascii="Calibri" w:hAnsi="Calibri"/>
                <w:color w:val="000000"/>
                <w:sz w:val="18"/>
                <w:szCs w:val="18"/>
              </w:rPr>
              <w:t xml:space="preserve">to Safeguarding Lead at The Smallpeice Trust and the school equivalent.  </w:t>
            </w:r>
          </w:p>
          <w:p w14:paraId="36E41ECC" w14:textId="77777777" w:rsidR="00E35717" w:rsidRPr="001B2071" w:rsidRDefault="00E35717" w:rsidP="001B207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" w:type="pct"/>
            <w:tcMar>
              <w:top w:w="29" w:type="dxa"/>
            </w:tcMar>
          </w:tcPr>
          <w:p w14:paraId="687E4FA0" w14:textId="77777777" w:rsidR="00621653" w:rsidRDefault="00621653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07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50C18CF5" w14:textId="77777777" w:rsidR="001B2071" w:rsidRDefault="001B2071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49790F" w14:textId="77777777" w:rsidR="001B2071" w:rsidRDefault="001B2071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5F710" w14:textId="77777777" w:rsidR="001B2071" w:rsidRDefault="001B2071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3E6A5" w14:textId="77777777" w:rsidR="001B2071" w:rsidRDefault="001B2071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L-H</w:t>
            </w:r>
          </w:p>
          <w:p w14:paraId="00442CE0" w14:textId="77777777" w:rsidR="00E35717" w:rsidRDefault="00E35717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A3443" w14:textId="77777777" w:rsidR="00E35717" w:rsidRDefault="00E35717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33D299" w14:textId="77777777" w:rsidR="00E35717" w:rsidRDefault="00E35717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22FACC" w14:textId="77777777" w:rsidR="00E35717" w:rsidRDefault="00E35717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FC14F6" w14:textId="77777777" w:rsidR="00E35717" w:rsidRDefault="00E35717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BD0BB0" w14:textId="77777777" w:rsidR="00E35717" w:rsidRPr="001B2071" w:rsidRDefault="00E35717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672" w:type="pct"/>
          </w:tcPr>
          <w:p w14:paraId="6476558C" w14:textId="77777777" w:rsidR="00C57DC1" w:rsidRDefault="001B2071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</w:t>
            </w:r>
            <w:r w:rsidR="003730FC">
              <w:rPr>
                <w:rFonts w:asciiTheme="minorHAnsi" w:hAnsiTheme="minorHAnsi" w:cstheme="minorHAnsi"/>
                <w:sz w:val="18"/>
                <w:szCs w:val="18"/>
              </w:rPr>
              <w:t>, Teachers</w:t>
            </w:r>
          </w:p>
          <w:p w14:paraId="2ABCCA61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CC202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9B873E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A0180F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  <w:r w:rsidR="00F53AD7">
              <w:rPr>
                <w:rFonts w:asciiTheme="minorHAnsi" w:hAnsiTheme="minorHAnsi" w:cstheme="minorHAnsi"/>
                <w:sz w:val="18"/>
                <w:szCs w:val="18"/>
              </w:rPr>
              <w:t>, Safeguarding Lead</w:t>
            </w:r>
          </w:p>
          <w:p w14:paraId="6EC7DCAD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9C1E7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406181" w14:textId="77777777" w:rsidR="001C7DFE" w:rsidRDefault="001C7DFE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E9809C" w14:textId="77777777" w:rsidR="00E35717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7A5FC" w14:textId="77777777" w:rsidR="00E35717" w:rsidRPr="001B2071" w:rsidRDefault="00E35717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Teachers, Safeguarding Lead</w:t>
            </w:r>
            <w:r w:rsidR="001C7DFE">
              <w:rPr>
                <w:rFonts w:asciiTheme="minorHAnsi" w:hAnsiTheme="minorHAnsi" w:cstheme="minorHAnsi"/>
                <w:sz w:val="18"/>
                <w:szCs w:val="18"/>
              </w:rPr>
              <w:t>, Smallpeice HR</w:t>
            </w:r>
          </w:p>
        </w:tc>
      </w:tr>
      <w:tr w:rsidR="00C57DC1" w:rsidRPr="00B23557" w14:paraId="5961378F" w14:textId="77777777" w:rsidTr="003E043A">
        <w:trPr>
          <w:cantSplit/>
          <w:trHeight w:hRule="exact" w:val="1424"/>
        </w:trPr>
        <w:tc>
          <w:tcPr>
            <w:tcW w:w="195" w:type="pct"/>
            <w:tcMar>
              <w:top w:w="29" w:type="dxa"/>
            </w:tcMar>
          </w:tcPr>
          <w:p w14:paraId="2C685EB1" w14:textId="77777777" w:rsidR="00C57DC1" w:rsidRPr="001D3A05" w:rsidRDefault="00C57DC1" w:rsidP="00C57D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A0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45" w:type="pct"/>
            <w:tcMar>
              <w:top w:w="29" w:type="dxa"/>
            </w:tcMar>
          </w:tcPr>
          <w:p w14:paraId="58E03180" w14:textId="77777777" w:rsidR="00C57DC1" w:rsidRDefault="001B2071" w:rsidP="001B20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2071">
              <w:rPr>
                <w:rFonts w:ascii="Calibri" w:hAnsi="Calibri" w:cs="Calibri"/>
                <w:color w:val="000000"/>
                <w:sz w:val="18"/>
                <w:szCs w:val="18"/>
              </w:rPr>
              <w:t>Use of Materials: paper/card</w:t>
            </w:r>
          </w:p>
          <w:p w14:paraId="1453A2EF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32C60B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459435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FAEB8C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B91F3B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F1A759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F71F20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5D557F" w14:textId="77777777" w:rsidR="00810631" w:rsidRPr="00810631" w:rsidRDefault="00810631" w:rsidP="00810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056C11" w14:textId="6F71E4A4" w:rsidR="00810631" w:rsidRPr="00810631" w:rsidRDefault="00810631" w:rsidP="008106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4" w:type="pct"/>
          </w:tcPr>
          <w:p w14:paraId="5A0F91C1" w14:textId="77777777" w:rsidR="001B2071" w:rsidRPr="001B2071" w:rsidRDefault="005037C2" w:rsidP="001B207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Injuries: </w:t>
            </w:r>
            <w:r w:rsidR="001B2071" w:rsidRPr="001B2071">
              <w:rPr>
                <w:rFonts w:ascii="Calibri" w:hAnsi="Calibri"/>
                <w:sz w:val="18"/>
                <w:szCs w:val="18"/>
              </w:rPr>
              <w:t>Injury due to paper cuts</w:t>
            </w:r>
          </w:p>
          <w:p w14:paraId="22578131" w14:textId="77777777" w:rsidR="00C57DC1" w:rsidRPr="001B2071" w:rsidRDefault="00C57DC1" w:rsidP="001B207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1" w:type="pct"/>
          </w:tcPr>
          <w:p w14:paraId="1203F3BE" w14:textId="77777777" w:rsidR="001B2071" w:rsidRPr="001B2071" w:rsidRDefault="001B2071" w:rsidP="001B2071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Students and staff</w:t>
            </w:r>
          </w:p>
          <w:p w14:paraId="3CAA89AE" w14:textId="77777777" w:rsidR="00C57DC1" w:rsidRPr="001B2071" w:rsidRDefault="00C57DC1" w:rsidP="001B207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34" w:type="pct"/>
            <w:tcMar>
              <w:top w:w="29" w:type="dxa"/>
            </w:tcMar>
          </w:tcPr>
          <w:p w14:paraId="7570A0E3" w14:textId="77777777" w:rsidR="001B2071" w:rsidRPr="001B2071" w:rsidRDefault="001B2071" w:rsidP="001B2071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 w:rsidR="003730FC">
              <w:rPr>
                <w:rFonts w:ascii="Calibri" w:hAnsi="Calibri"/>
                <w:sz w:val="18"/>
                <w:szCs w:val="18"/>
              </w:rPr>
              <w:t xml:space="preserve">, staff are First Aid at Work trained. </w:t>
            </w:r>
          </w:p>
          <w:p w14:paraId="7CD92C02" w14:textId="77777777" w:rsidR="00C57DC1" w:rsidRPr="001B2071" w:rsidRDefault="00C57DC1" w:rsidP="001B2071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" w:type="pct"/>
            <w:tcMar>
              <w:top w:w="29" w:type="dxa"/>
            </w:tcMar>
          </w:tcPr>
          <w:p w14:paraId="327A3932" w14:textId="77777777" w:rsidR="001B2071" w:rsidRPr="001B2071" w:rsidRDefault="001B2071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07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  <w:p w14:paraId="15F0FF5E" w14:textId="77777777" w:rsidR="00C57DC1" w:rsidRPr="001B2071" w:rsidRDefault="00C57DC1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pct"/>
          </w:tcPr>
          <w:p w14:paraId="59818892" w14:textId="77777777" w:rsidR="00C57DC1" w:rsidRPr="001B2071" w:rsidRDefault="003730FC" w:rsidP="00C57D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</w:tc>
      </w:tr>
      <w:tr w:rsidR="00182BC6" w:rsidRPr="00B23557" w14:paraId="3B41678D" w14:textId="77777777" w:rsidTr="003E043A">
        <w:trPr>
          <w:cantSplit/>
          <w:trHeight w:hRule="exact" w:val="1684"/>
        </w:trPr>
        <w:tc>
          <w:tcPr>
            <w:tcW w:w="195" w:type="pct"/>
            <w:tcMar>
              <w:top w:w="29" w:type="dxa"/>
            </w:tcMar>
          </w:tcPr>
          <w:p w14:paraId="019D3FB8" w14:textId="77777777" w:rsidR="00182BC6" w:rsidRPr="001D3A05" w:rsidRDefault="00182BC6" w:rsidP="00182B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A0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45" w:type="pct"/>
            <w:tcMar>
              <w:top w:w="29" w:type="dxa"/>
            </w:tcMar>
          </w:tcPr>
          <w:p w14:paraId="08A2365C" w14:textId="77777777" w:rsidR="00182BC6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 of Materials: wooden dowel </w:t>
            </w:r>
          </w:p>
        </w:tc>
        <w:tc>
          <w:tcPr>
            <w:tcW w:w="854" w:type="pct"/>
          </w:tcPr>
          <w:p w14:paraId="520C29F5" w14:textId="77777777" w:rsidR="00182BC6" w:rsidRDefault="005037C2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Injuries: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injury</w:t>
            </w:r>
            <w:r w:rsidR="00182BC6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 due to splinters</w:t>
            </w:r>
          </w:p>
          <w:p w14:paraId="37B28CBC" w14:textId="77777777" w:rsidR="00182BC6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7CDD9AB" w14:textId="77777777" w:rsidR="00182BC6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F245901" w14:textId="77777777" w:rsidR="00182BC6" w:rsidRPr="001D3A05" w:rsidRDefault="005037C2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Injuries: </w:t>
            </w:r>
            <w:r w:rsidRPr="005037C2">
              <w:rPr>
                <w:rFonts w:ascii="Calibri" w:hAnsi="Calibri"/>
                <w:sz w:val="18"/>
                <w:szCs w:val="18"/>
              </w:rPr>
              <w:t>in</w:t>
            </w:r>
            <w:r w:rsidR="00182BC6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jury due to misuse</w:t>
            </w:r>
          </w:p>
        </w:tc>
        <w:tc>
          <w:tcPr>
            <w:tcW w:w="431" w:type="pct"/>
          </w:tcPr>
          <w:p w14:paraId="007733B7" w14:textId="77777777" w:rsidR="00182BC6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  <w:p w14:paraId="7807975E" w14:textId="77777777" w:rsidR="00182BC6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646F193" w14:textId="77777777" w:rsidR="00182BC6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  <w:p w14:paraId="7AAE8684" w14:textId="77777777" w:rsidR="00182BC6" w:rsidRPr="001D3A05" w:rsidRDefault="00182BC6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34" w:type="pct"/>
            <w:tcMar>
              <w:top w:w="29" w:type="dxa"/>
            </w:tcMar>
          </w:tcPr>
          <w:p w14:paraId="146B684C" w14:textId="77777777" w:rsidR="00182BC6" w:rsidRDefault="00182BC6" w:rsidP="00182BC6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>
              <w:rPr>
                <w:rFonts w:ascii="Calibri" w:hAnsi="Calibri"/>
                <w:sz w:val="18"/>
                <w:szCs w:val="18"/>
              </w:rPr>
              <w:t xml:space="preserve">, staff are First Aid at Work trained. </w:t>
            </w:r>
          </w:p>
          <w:p w14:paraId="778CE646" w14:textId="77777777" w:rsidR="00182BC6" w:rsidRDefault="00182BC6" w:rsidP="00182BC6">
            <w:pPr>
              <w:rPr>
                <w:rFonts w:ascii="Calibri" w:hAnsi="Calibri"/>
                <w:sz w:val="18"/>
                <w:szCs w:val="18"/>
              </w:rPr>
            </w:pPr>
          </w:p>
          <w:p w14:paraId="736B143F" w14:textId="77777777" w:rsidR="00182BC6" w:rsidRDefault="00182BC6" w:rsidP="00182BC6">
            <w:pPr>
              <w:rPr>
                <w:rFonts w:ascii="Calibri" w:hAnsi="Calibri"/>
                <w:sz w:val="18"/>
                <w:szCs w:val="18"/>
              </w:rPr>
            </w:pPr>
          </w:p>
          <w:p w14:paraId="6DF4A8CC" w14:textId="77777777" w:rsidR="00182BC6" w:rsidRPr="00182BC6" w:rsidRDefault="005037C2" w:rsidP="00182BC6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="00182BC6">
              <w:rPr>
                <w:rFonts w:ascii="Calibri" w:hAnsi="Calibri"/>
                <w:color w:val="000000"/>
                <w:sz w:val="18"/>
                <w:szCs w:val="18"/>
              </w:rPr>
              <w:t>Delivery staff trained in behavior management and safeguarding. Disruptive students removed from sessions.</w:t>
            </w:r>
          </w:p>
        </w:tc>
        <w:tc>
          <w:tcPr>
            <w:tcW w:w="368" w:type="pct"/>
            <w:tcMar>
              <w:top w:w="29" w:type="dxa"/>
            </w:tcMar>
          </w:tcPr>
          <w:p w14:paraId="5DFC9A4F" w14:textId="77777777" w:rsidR="00182BC6" w:rsidRDefault="00182BC6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  <w:p w14:paraId="3EB8C0CF" w14:textId="77777777" w:rsidR="005037C2" w:rsidRDefault="005037C2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A58E" w14:textId="77777777" w:rsidR="005037C2" w:rsidRDefault="005037C2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E1290D" w14:textId="77777777" w:rsidR="005037C2" w:rsidRPr="001D3A05" w:rsidRDefault="005037C2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672" w:type="pct"/>
          </w:tcPr>
          <w:p w14:paraId="72F0CA36" w14:textId="77777777" w:rsidR="00182BC6" w:rsidRDefault="00182BC6" w:rsidP="00182B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  <w:p w14:paraId="1A8A6870" w14:textId="77777777" w:rsidR="00182BC6" w:rsidRDefault="00182BC6" w:rsidP="00182B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55D0A" w14:textId="77777777" w:rsidR="00182BC6" w:rsidRDefault="00182BC6" w:rsidP="00182B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F25FE" w14:textId="77777777" w:rsidR="00182BC6" w:rsidRPr="001B2071" w:rsidRDefault="00182BC6" w:rsidP="00182B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</w:tc>
      </w:tr>
      <w:tr w:rsidR="00182BC6" w:rsidRPr="00B23557" w14:paraId="1E673907" w14:textId="77777777" w:rsidTr="003E043A">
        <w:trPr>
          <w:cantSplit/>
          <w:trHeight w:hRule="exact" w:val="1566"/>
        </w:trPr>
        <w:tc>
          <w:tcPr>
            <w:tcW w:w="195" w:type="pct"/>
            <w:tcMar>
              <w:top w:w="29" w:type="dxa"/>
            </w:tcMar>
          </w:tcPr>
          <w:p w14:paraId="572E63D0" w14:textId="77777777" w:rsidR="00182BC6" w:rsidRPr="001D3A05" w:rsidRDefault="00182BC6" w:rsidP="00182B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A0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45" w:type="pct"/>
            <w:tcMar>
              <w:top w:w="29" w:type="dxa"/>
            </w:tcMar>
          </w:tcPr>
          <w:p w14:paraId="29B8095E" w14:textId="77777777" w:rsidR="00182BC6" w:rsidRDefault="005037C2" w:rsidP="00182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 of materials: elastic bands, </w:t>
            </w:r>
            <w:r w:rsidRPr="005037C2">
              <w:rPr>
                <w:rFonts w:ascii="Calibri" w:hAnsi="Calibri" w:cs="Calibri"/>
                <w:color w:val="000000"/>
                <w:sz w:val="18"/>
                <w:szCs w:val="18"/>
              </w:rPr>
              <w:t>generators, card discs, corrugated plastic, blu-tack</w:t>
            </w:r>
          </w:p>
        </w:tc>
        <w:tc>
          <w:tcPr>
            <w:tcW w:w="854" w:type="pct"/>
          </w:tcPr>
          <w:p w14:paraId="144C16B8" w14:textId="77777777" w:rsidR="00182BC6" w:rsidRPr="005037C2" w:rsidRDefault="005037C2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 xml:space="preserve">Injuries: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injury due to use as a missile</w:t>
            </w:r>
          </w:p>
        </w:tc>
        <w:tc>
          <w:tcPr>
            <w:tcW w:w="431" w:type="pct"/>
          </w:tcPr>
          <w:p w14:paraId="461053D4" w14:textId="77777777" w:rsidR="00182BC6" w:rsidRPr="001D3A05" w:rsidRDefault="005037C2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</w:tc>
        <w:tc>
          <w:tcPr>
            <w:tcW w:w="1934" w:type="pct"/>
            <w:tcMar>
              <w:top w:w="29" w:type="dxa"/>
            </w:tcMar>
          </w:tcPr>
          <w:p w14:paraId="7B6CD4B0" w14:textId="77777777" w:rsidR="00182BC6" w:rsidRPr="001D3A05" w:rsidRDefault="005037C2" w:rsidP="00182BC6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Delivery staff trained in behavior management and safeguarding. Disruptive students removed from sessions.</w:t>
            </w:r>
          </w:p>
        </w:tc>
        <w:tc>
          <w:tcPr>
            <w:tcW w:w="368" w:type="pct"/>
            <w:tcMar>
              <w:top w:w="29" w:type="dxa"/>
            </w:tcMar>
          </w:tcPr>
          <w:p w14:paraId="19285AA0" w14:textId="77777777" w:rsidR="00182BC6" w:rsidRPr="001D3A05" w:rsidRDefault="005037C2" w:rsidP="005037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672" w:type="pct"/>
          </w:tcPr>
          <w:p w14:paraId="3C297B2D" w14:textId="77777777" w:rsidR="00182BC6" w:rsidRPr="001D3A05" w:rsidRDefault="005037C2" w:rsidP="00182B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</w:tc>
      </w:tr>
      <w:tr w:rsidR="003F1D88" w:rsidRPr="00B23557" w14:paraId="72CD7B31" w14:textId="77777777" w:rsidTr="003E043A">
        <w:trPr>
          <w:cantSplit/>
          <w:trHeight w:hRule="exact" w:val="1702"/>
        </w:trPr>
        <w:tc>
          <w:tcPr>
            <w:tcW w:w="195" w:type="pct"/>
            <w:tcMar>
              <w:top w:w="29" w:type="dxa"/>
            </w:tcMar>
          </w:tcPr>
          <w:p w14:paraId="7903868C" w14:textId="77777777" w:rsidR="003F1D88" w:rsidRPr="001D3A05" w:rsidRDefault="003F1D88" w:rsidP="003F1D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A05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45" w:type="pct"/>
            <w:tcMar>
              <w:top w:w="29" w:type="dxa"/>
            </w:tcMar>
          </w:tcPr>
          <w:p w14:paraId="174DB43B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Use of Materials: Balsa wood</w:t>
            </w:r>
          </w:p>
        </w:tc>
        <w:tc>
          <w:tcPr>
            <w:tcW w:w="854" w:type="pct"/>
          </w:tcPr>
          <w:p w14:paraId="1B07E938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Injuries: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injury due to splinters</w:t>
            </w:r>
          </w:p>
          <w:p w14:paraId="198ABC26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A60B71F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B5E1EBD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14CE29E1" w14:textId="77777777" w:rsidR="003F1D88" w:rsidRPr="005037C2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5037C2"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 xml:space="preserve">Injuries: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injury due to inhalation of fibres/dust </w:t>
            </w:r>
          </w:p>
          <w:p w14:paraId="442961E6" w14:textId="77777777" w:rsidR="003F1D88" w:rsidRPr="001D3A05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1" w:type="pct"/>
          </w:tcPr>
          <w:p w14:paraId="029D8123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  <w:p w14:paraId="6F6FC140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D55B488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4BFB8EC3" w14:textId="77777777" w:rsidR="003F1D88" w:rsidRPr="001D3A05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</w:tc>
        <w:tc>
          <w:tcPr>
            <w:tcW w:w="1934" w:type="pct"/>
            <w:tcMar>
              <w:top w:w="29" w:type="dxa"/>
            </w:tcMar>
          </w:tcPr>
          <w:p w14:paraId="0CA0A204" w14:textId="77777777" w:rsidR="003F1D88" w:rsidRDefault="003F1D88" w:rsidP="003F1D88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>
              <w:rPr>
                <w:rFonts w:ascii="Calibri" w:hAnsi="Calibri"/>
                <w:sz w:val="18"/>
                <w:szCs w:val="18"/>
              </w:rPr>
              <w:t xml:space="preserve">, staff are First Aid at Work trained. </w:t>
            </w:r>
          </w:p>
          <w:p w14:paraId="09741865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45D8A339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2FA94F4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23126EA" w14:textId="77777777" w:rsidR="003F1D88" w:rsidRPr="005037C2" w:rsidRDefault="003F1D88" w:rsidP="003F1D88">
            <w:pPr>
              <w:rPr>
                <w:rFonts w:ascii="Calibri" w:hAnsi="Calibri"/>
                <w:sz w:val="18"/>
                <w:szCs w:val="18"/>
              </w:rPr>
            </w:pPr>
            <w:r w:rsidRPr="001B2071">
              <w:rPr>
                <w:rFonts w:ascii="Calibri" w:hAnsi="Calibri"/>
                <w:sz w:val="18"/>
                <w:szCs w:val="18"/>
              </w:rPr>
              <w:t>Activity supervision</w:t>
            </w:r>
            <w:r>
              <w:rPr>
                <w:rFonts w:ascii="Calibri" w:hAnsi="Calibri"/>
                <w:sz w:val="18"/>
                <w:szCs w:val="18"/>
              </w:rPr>
              <w:t xml:space="preserve">, staff are First Aid at Work trained. Students made aware of risks. </w:t>
            </w:r>
            <w:r w:rsidRPr="005037C2">
              <w:rPr>
                <w:rFonts w:ascii="Calibri" w:hAnsi="Calibri"/>
                <w:b/>
                <w:sz w:val="18"/>
                <w:szCs w:val="18"/>
              </w:rPr>
              <w:t>PPE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(dust masks) </w:t>
            </w:r>
            <w:r>
              <w:rPr>
                <w:rFonts w:ascii="Calibri" w:hAnsi="Calibri"/>
                <w:sz w:val="18"/>
                <w:szCs w:val="18"/>
              </w:rPr>
              <w:t xml:space="preserve">are provided as an option. </w:t>
            </w:r>
          </w:p>
          <w:p w14:paraId="32AEA36B" w14:textId="77777777" w:rsidR="003F1D88" w:rsidRPr="001D3A05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" w:type="pct"/>
            <w:tcMar>
              <w:top w:w="29" w:type="dxa"/>
            </w:tcMar>
          </w:tcPr>
          <w:p w14:paraId="70C0137E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  <w:p w14:paraId="13B8AE87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0C3E4C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EA781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2CB4B0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021C9FF4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310937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3B57F4" w14:textId="77777777" w:rsidR="003F1D88" w:rsidRPr="001D3A05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pct"/>
          </w:tcPr>
          <w:p w14:paraId="7AA9F55E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  <w:p w14:paraId="65370D29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00BB09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13F348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68CEAB" w14:textId="77777777" w:rsidR="003F1D88" w:rsidRPr="001D3A05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</w:tc>
      </w:tr>
      <w:tr w:rsidR="003F1D88" w:rsidRPr="001D3A05" w14:paraId="1A3BB9DF" w14:textId="77777777" w:rsidTr="003E043A">
        <w:trPr>
          <w:cantSplit/>
          <w:trHeight w:hRule="exact" w:val="1363"/>
        </w:trPr>
        <w:tc>
          <w:tcPr>
            <w:tcW w:w="195" w:type="pct"/>
            <w:tcMar>
              <w:top w:w="29" w:type="dxa"/>
            </w:tcMar>
          </w:tcPr>
          <w:p w14:paraId="456B5498" w14:textId="5ED6696D" w:rsidR="003F1D88" w:rsidRPr="001D3A05" w:rsidRDefault="00D4083B" w:rsidP="003F1D8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pct"/>
            <w:tcMar>
              <w:top w:w="29" w:type="dxa"/>
            </w:tcMar>
          </w:tcPr>
          <w:p w14:paraId="419929B4" w14:textId="77777777" w:rsidR="003F1D88" w:rsidRPr="001D3A05" w:rsidRDefault="003F1D88" w:rsidP="003F1D88">
            <w:pPr>
              <w:tabs>
                <w:tab w:val="left" w:pos="0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Use of Materials: Corrugated plastic</w:t>
            </w:r>
          </w:p>
        </w:tc>
        <w:tc>
          <w:tcPr>
            <w:tcW w:w="854" w:type="pct"/>
          </w:tcPr>
          <w:p w14:paraId="2BE1BA1B" w14:textId="77777777" w:rsidR="003F1D88" w:rsidRPr="00CD7EE9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5E8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Injuries: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</w:t>
            </w:r>
            <w:r w:rsidRPr="00895E84">
              <w:rPr>
                <w:rFonts w:ascii="Calibri" w:hAnsi="Calibri" w:cs="Calibri"/>
                <w:color w:val="000000"/>
                <w:sz w:val="18"/>
                <w:szCs w:val="18"/>
              </w:rPr>
              <w:t>ut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95E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from sharp edges.</w:t>
            </w:r>
          </w:p>
        </w:tc>
        <w:tc>
          <w:tcPr>
            <w:tcW w:w="431" w:type="pct"/>
          </w:tcPr>
          <w:p w14:paraId="0DAD5DE0" w14:textId="77777777" w:rsidR="003F1D88" w:rsidRPr="001D3A05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Students and staff</w:t>
            </w:r>
          </w:p>
        </w:tc>
        <w:tc>
          <w:tcPr>
            <w:tcW w:w="1934" w:type="pct"/>
            <w:tcMar>
              <w:top w:w="29" w:type="dxa"/>
            </w:tcMar>
          </w:tcPr>
          <w:p w14:paraId="4EF71977" w14:textId="77777777" w:rsidR="003F1D88" w:rsidRPr="001D3A05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taff are First Aid at Work trained.</w:t>
            </w:r>
          </w:p>
        </w:tc>
        <w:tc>
          <w:tcPr>
            <w:tcW w:w="368" w:type="pct"/>
            <w:tcMar>
              <w:top w:w="29" w:type="dxa"/>
            </w:tcMar>
          </w:tcPr>
          <w:p w14:paraId="7898C1D2" w14:textId="77777777" w:rsidR="003F1D88" w:rsidRPr="001D3A05" w:rsidRDefault="003F1D88" w:rsidP="003F1D8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672" w:type="pct"/>
          </w:tcPr>
          <w:p w14:paraId="17507C18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</w:t>
            </w:r>
          </w:p>
          <w:p w14:paraId="05B5604A" w14:textId="77777777" w:rsidR="003F1D88" w:rsidRPr="001D3A05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D88" w:rsidRPr="00B23557" w14:paraId="6146B0C4" w14:textId="77777777" w:rsidTr="003E043A">
        <w:trPr>
          <w:cantSplit/>
          <w:trHeight w:hRule="exact" w:val="1564"/>
        </w:trPr>
        <w:tc>
          <w:tcPr>
            <w:tcW w:w="195" w:type="pct"/>
            <w:tcMar>
              <w:top w:w="29" w:type="dxa"/>
            </w:tcMar>
          </w:tcPr>
          <w:p w14:paraId="069D9A3D" w14:textId="64B145C9" w:rsidR="003F1D88" w:rsidRPr="000167FC" w:rsidRDefault="00D4083B" w:rsidP="003F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545" w:type="pct"/>
            <w:tcMar>
              <w:top w:w="29" w:type="dxa"/>
            </w:tcMar>
          </w:tcPr>
          <w:p w14:paraId="6732DBD7" w14:textId="77777777" w:rsidR="003F1D88" w:rsidRPr="00404E50" w:rsidRDefault="003F1D88" w:rsidP="003F1D8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GB"/>
              </w:rPr>
              <w:t>Transportation of equipment</w:t>
            </w:r>
          </w:p>
        </w:tc>
        <w:tc>
          <w:tcPr>
            <w:tcW w:w="854" w:type="pct"/>
          </w:tcPr>
          <w:p w14:paraId="2528C476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404E50">
              <w:rPr>
                <w:rFonts w:asciiTheme="minorHAnsi" w:hAnsiTheme="minorHAnsi" w:cstheme="minorHAnsi"/>
                <w:b/>
                <w:sz w:val="18"/>
                <w:szCs w:val="22"/>
              </w:rPr>
              <w:t>Slips, trips and falls: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falling whilst carrying equipment</w:t>
            </w:r>
          </w:p>
          <w:p w14:paraId="2805B84A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E7BA50D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877F070" w14:textId="77777777" w:rsidR="003F1D88" w:rsidRPr="00404E50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Injuries: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muscle strains from lifting equipment</w:t>
            </w:r>
          </w:p>
          <w:p w14:paraId="5C4FD752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E044E6F" w14:textId="77777777" w:rsidR="003F1D88" w:rsidRPr="00404E50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31" w:type="pct"/>
          </w:tcPr>
          <w:p w14:paraId="0641FCE0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Staff</w:t>
            </w:r>
          </w:p>
          <w:p w14:paraId="2C8EDD4A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FCC3765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87623E3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474BA198" w14:textId="77777777" w:rsidR="003F1D88" w:rsidRPr="008F3237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Staff</w:t>
            </w:r>
          </w:p>
        </w:tc>
        <w:tc>
          <w:tcPr>
            <w:tcW w:w="1934" w:type="pct"/>
            <w:tcMar>
              <w:top w:w="29" w:type="dxa"/>
            </w:tcMar>
          </w:tcPr>
          <w:p w14:paraId="3B830DCD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Staff manual handling trained. Staff take multiple journeys when carrying heavy loads. Staff seek assistance when needed.  </w:t>
            </w:r>
          </w:p>
          <w:p w14:paraId="2DB53330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797761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E58DE5" w14:textId="77777777" w:rsidR="003F1D88" w:rsidRPr="008F3237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Boxes are not overloaded. Correct manual handling techniques used. Staff seek assistance when needed.</w:t>
            </w:r>
          </w:p>
        </w:tc>
        <w:tc>
          <w:tcPr>
            <w:tcW w:w="368" w:type="pct"/>
            <w:tcMar>
              <w:top w:w="29" w:type="dxa"/>
            </w:tcMar>
          </w:tcPr>
          <w:p w14:paraId="0A8152E0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1E551632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414632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EB154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5589BB" w14:textId="77777777" w:rsidR="003F1D88" w:rsidRPr="001D3A05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72" w:type="pct"/>
          </w:tcPr>
          <w:p w14:paraId="5E9196D6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Smallpeice HR</w:t>
            </w:r>
          </w:p>
          <w:p w14:paraId="12547807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8D59E4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BE6641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5B112" w14:textId="77777777" w:rsidR="003F1D88" w:rsidRPr="001D3A05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Smallpeice HR</w:t>
            </w:r>
          </w:p>
        </w:tc>
      </w:tr>
      <w:tr w:rsidR="003F1D88" w:rsidRPr="00B23557" w14:paraId="101FC295" w14:textId="77777777" w:rsidTr="003E043A">
        <w:trPr>
          <w:cantSplit/>
          <w:trHeight w:hRule="exact" w:val="3540"/>
        </w:trPr>
        <w:tc>
          <w:tcPr>
            <w:tcW w:w="195" w:type="pct"/>
            <w:tcMar>
              <w:top w:w="29" w:type="dxa"/>
            </w:tcMar>
          </w:tcPr>
          <w:p w14:paraId="2B8BE65E" w14:textId="480CE850" w:rsidR="003F1D88" w:rsidRDefault="00D4083B" w:rsidP="003F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45" w:type="pct"/>
            <w:tcMar>
              <w:top w:w="29" w:type="dxa"/>
            </w:tcMar>
          </w:tcPr>
          <w:p w14:paraId="31116137" w14:textId="77777777" w:rsidR="003F1D88" w:rsidRDefault="003F1D88" w:rsidP="003F1D8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GB"/>
              </w:rPr>
              <w:t>Use of equipment: iPads/Laptops</w:t>
            </w:r>
          </w:p>
        </w:tc>
        <w:tc>
          <w:tcPr>
            <w:tcW w:w="854" w:type="pct"/>
          </w:tcPr>
          <w:p w14:paraId="02CB563F" w14:textId="77777777" w:rsidR="003F1D88" w:rsidRPr="002A675A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2A675A">
              <w:rPr>
                <w:rFonts w:asciiTheme="minorHAnsi" w:hAnsiTheme="minorHAnsi" w:cstheme="minorHAnsi"/>
                <w:b/>
                <w:sz w:val="18"/>
                <w:szCs w:val="22"/>
              </w:rPr>
              <w:t>Safeguarding: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unauthorised use of cameras or microphones by students to record other students or staff.</w:t>
            </w:r>
          </w:p>
          <w:p w14:paraId="4DB86B81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7010BAF" w14:textId="77777777" w:rsidR="003F1D88" w:rsidRPr="002A675A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2A675A">
              <w:rPr>
                <w:rFonts w:asciiTheme="minorHAnsi" w:hAnsiTheme="minorHAnsi" w:cstheme="minorHAnsi"/>
                <w:b/>
                <w:sz w:val="18"/>
                <w:szCs w:val="22"/>
              </w:rPr>
              <w:t>Safeguarding: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using web browsers to access inappropriate content  </w:t>
            </w:r>
          </w:p>
          <w:p w14:paraId="3E29FE8F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C178073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CA7A713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6C161F0" w14:textId="77777777" w:rsidR="003F1D88" w:rsidRPr="002A675A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2A675A">
              <w:rPr>
                <w:rFonts w:asciiTheme="minorHAnsi" w:hAnsiTheme="minorHAnsi" w:cstheme="minorHAnsi"/>
                <w:b/>
                <w:sz w:val="18"/>
                <w:szCs w:val="22"/>
              </w:rPr>
              <w:t>Wellbeing: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cyberbullying</w:t>
            </w:r>
          </w:p>
        </w:tc>
        <w:tc>
          <w:tcPr>
            <w:tcW w:w="431" w:type="pct"/>
          </w:tcPr>
          <w:p w14:paraId="63D70C73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  <w:p w14:paraId="4C0596EE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D7C0BAB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AD8657A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AB9E8AB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</w:t>
            </w:r>
          </w:p>
          <w:p w14:paraId="191F989A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C2E136D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3EAC2160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C89458D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693E1EB7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F2D5349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</w:t>
            </w:r>
          </w:p>
        </w:tc>
        <w:tc>
          <w:tcPr>
            <w:tcW w:w="1934" w:type="pct"/>
            <w:tcMar>
              <w:top w:w="29" w:type="dxa"/>
            </w:tcMar>
          </w:tcPr>
          <w:p w14:paraId="58E0D436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Students briefed on the appropriate use of equipment. Students in breach removed from sessions. Staff are safeguarding and behaviour management trained.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Severe cases referred to Safeguarding Lead at The Smallpeice Trust and the school equivalent.  </w:t>
            </w:r>
          </w:p>
          <w:p w14:paraId="4439FA67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4812A3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Students briefed on the appropriate use of equipment. Students in breach removed from sessions. Staff are safeguarding and behaviour management trained.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Severe cases referred to Safeguarding Lead at The Smallpeice Trust and the school equivalent. Use of web browsers only when necessary. Staff ensure that schools have inappropriate content filters. </w:t>
            </w:r>
          </w:p>
          <w:p w14:paraId="0AFFF386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2E1C58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Students briefed on the appropriate use of equipment. Students in breach removed from sessions. Staff are safeguarding and behaviour management trained.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Severe cases referred to Safeguarding Lead at The Smallpeice Trust and the school equivalent.  </w:t>
            </w:r>
          </w:p>
          <w:p w14:paraId="3C022C71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6FC80A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tcMar>
              <w:top w:w="29" w:type="dxa"/>
            </w:tcMar>
          </w:tcPr>
          <w:p w14:paraId="6D59EB11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2D9BD74C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F5CA5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B1FE35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2100C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DE5933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  <w:p w14:paraId="7010E63F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DEE3B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892446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17F47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BC8536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4F27DB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672" w:type="pct"/>
          </w:tcPr>
          <w:p w14:paraId="36B8E216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Teachers, Safeguarding Lead, Smallpeice HR</w:t>
            </w:r>
          </w:p>
          <w:p w14:paraId="6DC6448D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0B7E7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DBFB4C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Teachers, Safeguarding Lead, Smallpeice HR</w:t>
            </w:r>
          </w:p>
          <w:p w14:paraId="45447F68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D888BA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024081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71754C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Teachers, Safeguarding Lead, Smallpeice HR</w:t>
            </w:r>
          </w:p>
          <w:p w14:paraId="51ADB5AE" w14:textId="77777777" w:rsidR="003F1D88" w:rsidRPr="001D3A05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D88" w:rsidRPr="00B23557" w14:paraId="50C54ED7" w14:textId="77777777" w:rsidTr="001C7DFE">
        <w:trPr>
          <w:cantSplit/>
          <w:trHeight w:hRule="exact" w:val="2646"/>
        </w:trPr>
        <w:tc>
          <w:tcPr>
            <w:tcW w:w="195" w:type="pct"/>
            <w:tcMar>
              <w:top w:w="29" w:type="dxa"/>
            </w:tcMar>
          </w:tcPr>
          <w:p w14:paraId="2D7896F6" w14:textId="1558B850" w:rsidR="003F1D88" w:rsidRDefault="00D4083B" w:rsidP="003F1D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545" w:type="pct"/>
            <w:tcMar>
              <w:top w:w="29" w:type="dxa"/>
            </w:tcMar>
          </w:tcPr>
          <w:p w14:paraId="06442420" w14:textId="77777777" w:rsidR="003F1D88" w:rsidRDefault="003F1D88" w:rsidP="003F1D8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GB"/>
              </w:rPr>
              <w:t>Student behaviour and wellbeing</w:t>
            </w:r>
          </w:p>
          <w:p w14:paraId="7F2AA169" w14:textId="77777777" w:rsidR="003F1D88" w:rsidRDefault="003F1D88" w:rsidP="003F1D8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GB"/>
              </w:rPr>
              <w:t>(general)</w:t>
            </w:r>
          </w:p>
        </w:tc>
        <w:tc>
          <w:tcPr>
            <w:tcW w:w="854" w:type="pct"/>
          </w:tcPr>
          <w:p w14:paraId="217F256B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71BB0">
              <w:rPr>
                <w:rFonts w:asciiTheme="minorHAnsi" w:hAnsiTheme="minorHAnsi" w:cstheme="minorHAnsi"/>
                <w:b/>
                <w:sz w:val="18"/>
                <w:szCs w:val="22"/>
              </w:rPr>
              <w:t>Safeguarding: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bullying or harassment of student by another student. </w:t>
            </w:r>
          </w:p>
          <w:p w14:paraId="25CB3F7B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14F21B6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3CCF64B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9117768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71BB0">
              <w:rPr>
                <w:rFonts w:asciiTheme="minorHAnsi" w:hAnsiTheme="minorHAnsi" w:cstheme="minorHAnsi"/>
                <w:b/>
                <w:sz w:val="18"/>
                <w:szCs w:val="22"/>
              </w:rPr>
              <w:t>Safeguarding: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deliverer has child protection or safeguarding concern (e.g. a student disclosure</w:t>
            </w:r>
            <w:r>
              <w:t>,</w:t>
            </w:r>
            <w:r w:rsidRPr="00553584">
              <w:rPr>
                <w:rFonts w:asciiTheme="minorHAnsi" w:hAnsiTheme="minorHAnsi" w:cstheme="minorHAnsi"/>
                <w:sz w:val="18"/>
                <w:szCs w:val="22"/>
              </w:rPr>
              <w:t xml:space="preserve"> substance abuse, damage to property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).</w:t>
            </w:r>
          </w:p>
          <w:p w14:paraId="2E1EC61F" w14:textId="77777777" w:rsidR="003F1D88" w:rsidRDefault="003F1D88" w:rsidP="003F1D8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6DA3581E" w14:textId="77777777" w:rsidR="003F1D88" w:rsidRPr="00971BB0" w:rsidRDefault="003F1D88" w:rsidP="003F1D88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2E787454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E13970D" w14:textId="77777777" w:rsidR="003F1D88" w:rsidRPr="00971BB0" w:rsidRDefault="003F1D88" w:rsidP="003F1D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431" w:type="pct"/>
          </w:tcPr>
          <w:p w14:paraId="3096B413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</w:t>
            </w:r>
          </w:p>
          <w:p w14:paraId="20871B64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A3280AD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E7F5345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5AA89F4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2A7B5AA4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595108F0" w14:textId="77777777" w:rsidR="003F1D88" w:rsidRDefault="003F1D88" w:rsidP="003F1D88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Students and staff</w:t>
            </w:r>
          </w:p>
        </w:tc>
        <w:tc>
          <w:tcPr>
            <w:tcW w:w="1934" w:type="pct"/>
            <w:tcMar>
              <w:top w:w="29" w:type="dxa"/>
            </w:tcMar>
          </w:tcPr>
          <w:p w14:paraId="14D0C458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Teachers present in the room with Smallpeice deliverer. Expectations are set at the start of the STEM Day &amp; students in breach removed from sessions. Staff are safeguarding and behaviour management trained.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Severe cases referred to Safeguarding Lead at The Smallpeice Trust and the school equivalent.  </w:t>
            </w:r>
          </w:p>
          <w:p w14:paraId="28091FB0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173DD" w14:textId="77777777" w:rsidR="003F1D88" w:rsidRDefault="003F1D88" w:rsidP="003F1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Teachers present in the room with Smallpeice deliverer. Expectations are set at the start of the STEM Day &amp; students in breach removed from sessions. Staff are safeguarding and behaviour management trained.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Severe cases referred to Safeguarding Lead at The Smallpeice Trust and the school equivalent.  </w:t>
            </w:r>
          </w:p>
          <w:p w14:paraId="15969F5C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pct"/>
            <w:tcMar>
              <w:top w:w="29" w:type="dxa"/>
            </w:tcMar>
          </w:tcPr>
          <w:p w14:paraId="4E6C3722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  <w:p w14:paraId="288BE6DC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45D71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17186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0CE15F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EBC1F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F3EBD8" w14:textId="77777777" w:rsidR="003F1D88" w:rsidRDefault="003F1D88" w:rsidP="003F1D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672" w:type="pct"/>
          </w:tcPr>
          <w:p w14:paraId="1EAB9D9B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Teachers, Safeguarding Lead, Smallpeice HR</w:t>
            </w:r>
          </w:p>
          <w:p w14:paraId="38C9F895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24B97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2AA310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BE9A64" w14:textId="77777777" w:rsidR="003F1D88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Deliverer, Teachers, Safeguarding Lead, Smallpeice HR</w:t>
            </w:r>
          </w:p>
          <w:p w14:paraId="7435D8A6" w14:textId="77777777" w:rsidR="003F1D88" w:rsidRPr="001D3A05" w:rsidRDefault="003F1D88" w:rsidP="003F1D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415141" w14:textId="77777777" w:rsidR="00B430CA" w:rsidRDefault="00B430CA" w:rsidP="001C7DFE"/>
    <w:sectPr w:rsidR="00B430CA" w:rsidSect="001D3A05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42FF5" w14:textId="77777777" w:rsidR="00B46F78" w:rsidRDefault="00B46F78" w:rsidP="000233DE">
      <w:r>
        <w:separator/>
      </w:r>
    </w:p>
  </w:endnote>
  <w:endnote w:type="continuationSeparator" w:id="0">
    <w:p w14:paraId="7BEC6935" w14:textId="77777777" w:rsidR="00B46F78" w:rsidRDefault="00B46F78" w:rsidP="0002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5167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F42BA6" w14:textId="77777777" w:rsidR="000233DE" w:rsidRDefault="000233DE">
            <w:pPr>
              <w:pStyle w:val="Footer"/>
            </w:pPr>
            <w:r w:rsidRPr="000233DE">
              <w:rPr>
                <w:rFonts w:asciiTheme="minorHAnsi" w:hAnsiTheme="minorHAnsi" w:cstheme="minorHAnsi"/>
              </w:rPr>
              <w:t xml:space="preserve">Page </w:t>
            </w:r>
            <w:r w:rsidR="00F46632" w:rsidRPr="00023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233D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F46632" w:rsidRPr="00023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030DE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="00F46632" w:rsidRPr="00023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233DE">
              <w:rPr>
                <w:rFonts w:asciiTheme="minorHAnsi" w:hAnsiTheme="minorHAnsi" w:cstheme="minorHAnsi"/>
              </w:rPr>
              <w:t xml:space="preserve"> of </w:t>
            </w:r>
            <w:r w:rsidR="00F46632" w:rsidRPr="00023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233D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F46632" w:rsidRPr="00023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030DE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="00F46632" w:rsidRPr="00023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B6403" w14:textId="77777777" w:rsidR="000233DE" w:rsidRDefault="000233DE">
    <w:pPr>
      <w:pStyle w:val="Footer"/>
    </w:pPr>
  </w:p>
  <w:p w14:paraId="23787F5D" w14:textId="649DD262" w:rsidR="00281FDE" w:rsidRDefault="00281FDE">
    <w:pPr>
      <w:pStyle w:val="Footer"/>
      <w:rPr>
        <w:rFonts w:asciiTheme="minorHAnsi" w:hAnsiTheme="minorHAnsi" w:cstheme="minorHAnsi"/>
        <w:b/>
      </w:rPr>
    </w:pPr>
    <w:r w:rsidRPr="00281FDE">
      <w:rPr>
        <w:rFonts w:asciiTheme="minorHAnsi" w:hAnsiTheme="minorHAnsi" w:cstheme="minorHAnsi"/>
        <w:b/>
      </w:rPr>
      <w:t>CONFIDENTIAL</w:t>
    </w:r>
  </w:p>
  <w:p w14:paraId="159CF1B7" w14:textId="53A764C6" w:rsidR="00810631" w:rsidRPr="00810631" w:rsidRDefault="00810631">
    <w:pPr>
      <w:pStyle w:val="Footer"/>
      <w:rPr>
        <w:rFonts w:asciiTheme="minorHAnsi" w:hAnsiTheme="minorHAnsi" w:cstheme="minorHAnsi"/>
        <w:bCs/>
      </w:rPr>
    </w:pPr>
    <w:r w:rsidRPr="00810631">
      <w:rPr>
        <w:rFonts w:asciiTheme="minorHAnsi" w:hAnsiTheme="minorHAnsi" w:cstheme="minorHAnsi"/>
        <w:bCs/>
      </w:rPr>
      <w:t>F0227 Wind Turbine Risk Assessment V1.</w:t>
    </w:r>
    <w:r>
      <w:rPr>
        <w:rFonts w:asciiTheme="minorHAnsi" w:hAnsiTheme="minorHAnsi" w:cstheme="minorHAnsi"/>
        <w:bCs/>
      </w:rPr>
      <w:t>2</w:t>
    </w:r>
    <w:r w:rsidRPr="00810631">
      <w:rPr>
        <w:rFonts w:asciiTheme="minorHAnsi" w:hAnsiTheme="minorHAnsi" w:cstheme="minorHAnsi"/>
        <w:bCs/>
      </w:rPr>
      <w:t xml:space="preserve"> 28/10/19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97EF" w14:textId="77777777" w:rsidR="00B46F78" w:rsidRDefault="00B46F78" w:rsidP="000233DE">
      <w:r>
        <w:separator/>
      </w:r>
    </w:p>
  </w:footnote>
  <w:footnote w:type="continuationSeparator" w:id="0">
    <w:p w14:paraId="509B401F" w14:textId="77777777" w:rsidR="00B46F78" w:rsidRDefault="00B46F78" w:rsidP="0002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667"/>
    <w:multiLevelType w:val="hybridMultilevel"/>
    <w:tmpl w:val="3026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E54"/>
    <w:multiLevelType w:val="hybridMultilevel"/>
    <w:tmpl w:val="D578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BF9"/>
    <w:multiLevelType w:val="hybridMultilevel"/>
    <w:tmpl w:val="1B2E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5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A835C7"/>
    <w:multiLevelType w:val="hybridMultilevel"/>
    <w:tmpl w:val="90E8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5A4289"/>
    <w:multiLevelType w:val="hybridMultilevel"/>
    <w:tmpl w:val="6D62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0D57"/>
    <w:multiLevelType w:val="hybridMultilevel"/>
    <w:tmpl w:val="EAD4795A"/>
    <w:lvl w:ilvl="0" w:tplc="13ACE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927"/>
    <w:multiLevelType w:val="hybridMultilevel"/>
    <w:tmpl w:val="7F4C2E9A"/>
    <w:lvl w:ilvl="0" w:tplc="13ACE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085D"/>
    <w:multiLevelType w:val="hybridMultilevel"/>
    <w:tmpl w:val="F3CC8E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2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4A23153"/>
    <w:multiLevelType w:val="hybridMultilevel"/>
    <w:tmpl w:val="E8D014B2"/>
    <w:lvl w:ilvl="0" w:tplc="13ACE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65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9A5228"/>
    <w:multiLevelType w:val="hybridMultilevel"/>
    <w:tmpl w:val="2C7E4D2E"/>
    <w:lvl w:ilvl="0" w:tplc="13ACE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FC"/>
    <w:rsid w:val="000167FC"/>
    <w:rsid w:val="000233DE"/>
    <w:rsid w:val="000B0B62"/>
    <w:rsid w:val="000C770F"/>
    <w:rsid w:val="000F44B0"/>
    <w:rsid w:val="00182BC6"/>
    <w:rsid w:val="0018333C"/>
    <w:rsid w:val="001B2071"/>
    <w:rsid w:val="001C7DFE"/>
    <w:rsid w:val="001D3A05"/>
    <w:rsid w:val="00204017"/>
    <w:rsid w:val="00205CBC"/>
    <w:rsid w:val="002558C8"/>
    <w:rsid w:val="00281FDE"/>
    <w:rsid w:val="00285222"/>
    <w:rsid w:val="00296606"/>
    <w:rsid w:val="002A675A"/>
    <w:rsid w:val="002B4895"/>
    <w:rsid w:val="002C4078"/>
    <w:rsid w:val="002D00DD"/>
    <w:rsid w:val="002D6334"/>
    <w:rsid w:val="002E6428"/>
    <w:rsid w:val="00315AC7"/>
    <w:rsid w:val="003730FC"/>
    <w:rsid w:val="003B711C"/>
    <w:rsid w:val="003B7CE6"/>
    <w:rsid w:val="003E043A"/>
    <w:rsid w:val="003E4EBF"/>
    <w:rsid w:val="003F1D88"/>
    <w:rsid w:val="004030DE"/>
    <w:rsid w:val="00404E50"/>
    <w:rsid w:val="00412476"/>
    <w:rsid w:val="00451AC5"/>
    <w:rsid w:val="004702C5"/>
    <w:rsid w:val="00482F6F"/>
    <w:rsid w:val="00495B7E"/>
    <w:rsid w:val="004E556F"/>
    <w:rsid w:val="005037C2"/>
    <w:rsid w:val="00553584"/>
    <w:rsid w:val="00566855"/>
    <w:rsid w:val="00585BA9"/>
    <w:rsid w:val="005A2CBB"/>
    <w:rsid w:val="005F2A12"/>
    <w:rsid w:val="006015CA"/>
    <w:rsid w:val="00621653"/>
    <w:rsid w:val="00640CC3"/>
    <w:rsid w:val="00667299"/>
    <w:rsid w:val="006972FF"/>
    <w:rsid w:val="006B0CFB"/>
    <w:rsid w:val="006C24F7"/>
    <w:rsid w:val="006C4B07"/>
    <w:rsid w:val="006D057B"/>
    <w:rsid w:val="006F1AC5"/>
    <w:rsid w:val="007568A3"/>
    <w:rsid w:val="007A2001"/>
    <w:rsid w:val="007D1360"/>
    <w:rsid w:val="007F3CFC"/>
    <w:rsid w:val="008020EB"/>
    <w:rsid w:val="00810631"/>
    <w:rsid w:val="00890A16"/>
    <w:rsid w:val="00895E84"/>
    <w:rsid w:val="008F3237"/>
    <w:rsid w:val="008F674E"/>
    <w:rsid w:val="00934A7B"/>
    <w:rsid w:val="00935895"/>
    <w:rsid w:val="0093640B"/>
    <w:rsid w:val="009536B1"/>
    <w:rsid w:val="00971BB0"/>
    <w:rsid w:val="00A0694C"/>
    <w:rsid w:val="00A07A4F"/>
    <w:rsid w:val="00A8234B"/>
    <w:rsid w:val="00AB2BDD"/>
    <w:rsid w:val="00B430CA"/>
    <w:rsid w:val="00B46F78"/>
    <w:rsid w:val="00B66DE6"/>
    <w:rsid w:val="00B74049"/>
    <w:rsid w:val="00B96C01"/>
    <w:rsid w:val="00BB3234"/>
    <w:rsid w:val="00BE02A0"/>
    <w:rsid w:val="00C15D78"/>
    <w:rsid w:val="00C411DA"/>
    <w:rsid w:val="00C57DC1"/>
    <w:rsid w:val="00C91299"/>
    <w:rsid w:val="00CD7EE9"/>
    <w:rsid w:val="00D0113A"/>
    <w:rsid w:val="00D4083B"/>
    <w:rsid w:val="00D517DF"/>
    <w:rsid w:val="00D56B82"/>
    <w:rsid w:val="00DE6242"/>
    <w:rsid w:val="00DE6371"/>
    <w:rsid w:val="00E04062"/>
    <w:rsid w:val="00E20473"/>
    <w:rsid w:val="00E35717"/>
    <w:rsid w:val="00E433D3"/>
    <w:rsid w:val="00E47B09"/>
    <w:rsid w:val="00E8433C"/>
    <w:rsid w:val="00EC58BC"/>
    <w:rsid w:val="00F21298"/>
    <w:rsid w:val="00F3179F"/>
    <w:rsid w:val="00F46632"/>
    <w:rsid w:val="00F53AD7"/>
    <w:rsid w:val="00FC4BAC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9D68DB1"/>
  <w15:docId w15:val="{11F79E2D-A88E-42E3-99DF-B43B7F1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8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2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3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3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EM%20ENRICHMENT\MASTER%20Templates\Risk%20Assessments\Risk%20Assessment%20Master%20Template\F0149_STEM%20Day%20Risk%20Assessment%20Master_V1.0_101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0458-03A2-4DFE-8848-713FC353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F0149_STEM Day Risk Assessment Master_V1.0_101018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Ismail</dc:creator>
  <cp:keywords/>
  <dc:description/>
  <cp:lastModifiedBy>Tom Humphries</cp:lastModifiedBy>
  <cp:revision>2</cp:revision>
  <dcterms:created xsi:type="dcterms:W3CDTF">2020-03-02T08:35:00Z</dcterms:created>
  <dcterms:modified xsi:type="dcterms:W3CDTF">2020-03-02T08:35:00Z</dcterms:modified>
</cp:coreProperties>
</file>